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Rule="auto"/>
        <w:jc w:val="both"/>
        <w:rPr>
          <w:rFonts w:ascii="IBM Plex Sans" w:cs="IBM Plex Sans" w:eastAsia="IBM Plex Sans" w:hAnsi="IBM Plex Sans"/>
          <w:sz w:val="24"/>
          <w:szCs w:val="24"/>
        </w:rPr>
      </w:pPr>
      <w:hyperlink r:id="rId6">
        <w:r w:rsidDel="00000000" w:rsidR="00000000" w:rsidRPr="00000000">
          <w:rPr>
            <w:rFonts w:ascii="IBM Plex Sans" w:cs="IBM Plex Sans" w:eastAsia="IBM Plex Sans" w:hAnsi="IBM Plex Sans"/>
            <w:color w:val="1155cc"/>
            <w:sz w:val="24"/>
            <w:szCs w:val="24"/>
            <w:u w:val="single"/>
            <w:rtl w:val="0"/>
          </w:rPr>
          <w:t xml:space="preserve">Whatfix</w:t>
        </w:r>
      </w:hyperlink>
      <w:r w:rsidDel="00000000" w:rsidR="00000000" w:rsidRPr="00000000">
        <w:rPr>
          <w:rFonts w:ascii="IBM Plex Sans" w:cs="IBM Plex Sans" w:eastAsia="IBM Plex Sans" w:hAnsi="IBM Plex Sans"/>
          <w:sz w:val="24"/>
          <w:szCs w:val="24"/>
          <w:rtl w:val="0"/>
        </w:rPr>
        <w:t xml:space="preserve"> is advancing the "userization" of application technology, by empowering companies to maximize the ROI of digital investments across the application lifecycle. Powered by GenAI, Whatfix’s product suite includes a digital adoption platform, simulated application environments for hands-on training, and no-code application analytics.  Whatfix enables organizations to drive user productivity, ensure process compliance, and improve user experience of internal and customer-facing applications. With seven offices across the US, India, UK, Germany, Singapore, and Australia, Whatfix supports 700+ enterprises, including 80+ Fortune 500s like Shell, Microsoft, Schneider Electric, Cisco, UPS Supply Chain Solutions, and Genuine Parts Company. Backed by investors such as Warburg Pincus, Softbank Vision Fund 2, Dragoneer, Peak XV, Eight Roads, and Cisco Investments, software clicks with Whatfix. For more information, visit the </w:t>
      </w:r>
      <w:hyperlink r:id="rId7">
        <w:r w:rsidDel="00000000" w:rsidR="00000000" w:rsidRPr="00000000">
          <w:rPr>
            <w:rFonts w:ascii="IBM Plex Sans" w:cs="IBM Plex Sans" w:eastAsia="IBM Plex Sans" w:hAnsi="IBM Plex Sans"/>
            <w:color w:val="1155cc"/>
            <w:sz w:val="24"/>
            <w:szCs w:val="24"/>
            <w:u w:val="single"/>
            <w:rtl w:val="0"/>
          </w:rPr>
          <w:t xml:space="preserve">Whatfix</w:t>
        </w:r>
      </w:hyperlink>
      <w:r w:rsidDel="00000000" w:rsidR="00000000" w:rsidRPr="00000000">
        <w:rPr>
          <w:rFonts w:ascii="IBM Plex Sans" w:cs="IBM Plex Sans" w:eastAsia="IBM Plex Sans" w:hAnsi="IBM Plex Sans"/>
          <w:sz w:val="24"/>
          <w:szCs w:val="24"/>
          <w:rtl w:val="0"/>
        </w:rPr>
        <w:t xml:space="preserve"> website.</w:t>
      </w:r>
    </w:p>
    <w:p w:rsidR="00000000" w:rsidDel="00000000" w:rsidP="00000000" w:rsidRDefault="00000000" w:rsidRPr="00000000" w14:paraId="0000000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hatfix.com/?utm_source=press&amp;utm_medium=organic_social&amp;utm_content=static_post&amp;utm_campaign=boilerplate&amp;utm_term=23jul2024" TargetMode="External"/><Relationship Id="rId7" Type="http://schemas.openxmlformats.org/officeDocument/2006/relationships/hyperlink" Target="https://whatfix.com/?utm_source=press&amp;utm_medium=organic_social&amp;utm_content=static_post&amp;utm_campaign=boilerplate&amp;utm_term=23jul202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