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59" w:lineRule="auto"/>
        <w:jc w:val="both"/>
        <w:rPr>
          <w:rFonts w:ascii="Calibri" w:cs="Calibri" w:eastAsia="Calibri" w:hAnsi="Calibri"/>
          <w:b w:val="1"/>
        </w:rPr>
      </w:pPr>
      <w:r w:rsidDel="00000000" w:rsidR="00000000" w:rsidRPr="00000000">
        <w:rPr>
          <w:rFonts w:ascii="Calibri" w:cs="Calibri" w:eastAsia="Calibri" w:hAnsi="Calibri"/>
          <w:b w:val="1"/>
          <w:rtl w:val="0"/>
        </w:rPr>
        <w:br w:type="textWrapping"/>
        <w:t xml:space="preserve">Vara Kumar Namburu</w:t>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200025</wp:posOffset>
            </wp:positionV>
            <wp:extent cx="1622117" cy="1997862"/>
            <wp:effectExtent b="0" l="0" r="0" t="0"/>
            <wp:wrapSquare wrapText="bothSides" distB="114300" distT="114300" distL="114300" distR="114300"/>
            <wp:docPr id="3" name="image2.jpg"/>
            <a:graphic>
              <a:graphicData uri="http://schemas.openxmlformats.org/drawingml/2006/picture">
                <pic:pic>
                  <pic:nvPicPr>
                    <pic:cNvPr id="0" name="image2.jpg"/>
                    <pic:cNvPicPr preferRelativeResize="0"/>
                  </pic:nvPicPr>
                  <pic:blipFill>
                    <a:blip r:embed="rId7"/>
                    <a:srcRect b="22832" l="11698" r="8653" t="11929"/>
                    <a:stretch>
                      <a:fillRect/>
                    </a:stretch>
                  </pic:blipFill>
                  <pic:spPr>
                    <a:xfrm>
                      <a:off x="0" y="0"/>
                      <a:ext cx="1622117" cy="1997862"/>
                    </a:xfrm>
                    <a:prstGeom prst="rect"/>
                    <a:ln/>
                  </pic:spPr>
                </pic:pic>
              </a:graphicData>
            </a:graphic>
          </wp:anchor>
        </w:drawing>
      </w:r>
    </w:p>
    <w:p w:rsidR="00000000" w:rsidDel="00000000" w:rsidP="00000000" w:rsidRDefault="00000000" w:rsidRPr="00000000" w14:paraId="00000002">
      <w:pPr>
        <w:spacing w:line="259" w:lineRule="auto"/>
        <w:jc w:val="both"/>
        <w:rPr>
          <w:rFonts w:ascii="Calibri" w:cs="Calibri" w:eastAsia="Calibri" w:hAnsi="Calibri"/>
          <w:b w:val="1"/>
        </w:rPr>
      </w:pPr>
      <w:r w:rsidDel="00000000" w:rsidR="00000000" w:rsidRPr="00000000">
        <w:rPr>
          <w:rFonts w:ascii="Calibri" w:cs="Calibri" w:eastAsia="Calibri" w:hAnsi="Calibri"/>
          <w:b w:val="1"/>
          <w:rtl w:val="0"/>
        </w:rPr>
        <w:t xml:space="preserve">Co-founder &amp; Head of R&amp;D and Solutions, Whatfix</w:t>
      </w:r>
    </w:p>
    <w:p w:rsidR="00000000" w:rsidDel="00000000" w:rsidP="00000000" w:rsidRDefault="00000000" w:rsidRPr="00000000" w14:paraId="00000003">
      <w:pPr>
        <w:spacing w:after="0" w:line="259" w:lineRule="auto"/>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04">
      <w:pPr>
        <w:spacing w:after="0" w:line="259" w:lineRule="auto"/>
        <w:jc w:val="both"/>
        <w:rPr>
          <w:rFonts w:ascii="Calibri" w:cs="Calibri" w:eastAsia="Calibri" w:hAnsi="Calibri"/>
        </w:rPr>
      </w:pPr>
      <w:r w:rsidDel="00000000" w:rsidR="00000000" w:rsidRPr="00000000">
        <w:rPr>
          <w:rFonts w:ascii="Calibri" w:cs="Calibri" w:eastAsia="Calibri" w:hAnsi="Calibri"/>
          <w:rtl w:val="0"/>
        </w:rPr>
        <w:t xml:space="preserve">Vara Kumar is the co-founder and Head of R&amp;D and Solutions at Whatfix, driving innovation and strategic growth for the company. He co-founded Whatfix with Khadim Batti in 2014 with the vision of empowering individuals and organizations to work symbiotically with technology to maximize their potential. Based in the U.S., Vara leads the company’s multiproduct strategy and vision for product development and adoptions, technology development, and innovation, helping accelerate successful integrations for customers and partners. Under Vara's leadership, the company has pioneered 'userization,' a groundbreaking approach that shifts the focus to making technology adapt to users, rather than requiring users to adapt to the technology. He is passionate about building technology that users love. </w:t>
      </w:r>
    </w:p>
    <w:p w:rsidR="00000000" w:rsidDel="00000000" w:rsidP="00000000" w:rsidRDefault="00000000" w:rsidRPr="00000000" w14:paraId="00000005">
      <w:pPr>
        <w:spacing w:after="0" w:line="259"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06">
      <w:pPr>
        <w:spacing w:after="0" w:line="259" w:lineRule="auto"/>
        <w:jc w:val="both"/>
        <w:rPr>
          <w:rFonts w:ascii="Calibri" w:cs="Calibri" w:eastAsia="Calibri" w:hAnsi="Calibri"/>
        </w:rPr>
      </w:pPr>
      <w:r w:rsidDel="00000000" w:rsidR="00000000" w:rsidRPr="00000000">
        <w:rPr>
          <w:rFonts w:ascii="Calibri" w:cs="Calibri" w:eastAsia="Calibri" w:hAnsi="Calibri"/>
          <w:rtl w:val="0"/>
        </w:rPr>
        <w:t xml:space="preserve">Vara brings over two decades of global experience in information technology, high tech, enterprise software, and SaaS companies spanning the Americas, Europe, Asia-Pacific and LATAM. He has a proven track record of success in growing sales and driving customer value realization. Vara has demonstrated success in fast-paced start-up environments, as well as multinational organizations. Prior to Whatfix, Vara was the co-founder &amp; CTO at SearchEnabler and System Architect at Huawei Technologies.</w:t>
      </w:r>
    </w:p>
    <w:p w:rsidR="00000000" w:rsidDel="00000000" w:rsidP="00000000" w:rsidRDefault="00000000" w:rsidRPr="00000000" w14:paraId="00000007">
      <w:pPr>
        <w:spacing w:after="0" w:line="259" w:lineRule="auto"/>
        <w:jc w:val="both"/>
        <w:rPr>
          <w:rFonts w:ascii="Calibri" w:cs="Calibri" w:eastAsia="Calibri" w:hAnsi="Calibri"/>
        </w:rPr>
      </w:pPr>
      <w:r w:rsidDel="00000000" w:rsidR="00000000" w:rsidRPr="00000000">
        <w:rPr>
          <w:rFonts w:ascii="Calibri" w:cs="Calibri" w:eastAsia="Calibri" w:hAnsi="Calibri"/>
          <w:rtl w:val="0"/>
        </w:rPr>
        <w:br w:type="textWrapping"/>
        <w:t xml:space="preserve">Educational Qualifications: Master of Computer Applications, Jawaharlal Nehru Technological University | Hyderabad, India​​</w:t>
      </w:r>
    </w:p>
    <w:p w:rsidR="00000000" w:rsidDel="00000000" w:rsidP="00000000" w:rsidRDefault="00000000" w:rsidRPr="00000000" w14:paraId="00000008">
      <w:pPr>
        <w:spacing w:after="0" w:line="259"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09">
      <w:pPr>
        <w:spacing w:after="0" w:line="259" w:lineRule="auto"/>
        <w:jc w:val="both"/>
        <w:rPr>
          <w:rFonts w:ascii="Calibri" w:cs="Calibri" w:eastAsia="Calibri" w:hAnsi="Calibri"/>
        </w:rPr>
      </w:pPr>
      <w:r w:rsidDel="00000000" w:rsidR="00000000" w:rsidRPr="00000000">
        <w:rPr>
          <w:rFonts w:ascii="Calibri" w:cs="Calibri" w:eastAsia="Calibri" w:hAnsi="Calibri"/>
          <w:rtl w:val="0"/>
        </w:rPr>
        <w:t xml:space="preserve">Personal Philosophy: Vara believes in doing what you love, while also caring for everything around you.</w:t>
      </w:r>
    </w:p>
    <w:p w:rsidR="00000000" w:rsidDel="00000000" w:rsidP="00000000" w:rsidRDefault="00000000" w:rsidRPr="00000000" w14:paraId="0000000A">
      <w:pPr>
        <w:spacing w:after="0" w:line="259"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0B">
      <w:pPr>
        <w:spacing w:after="0" w:line="259" w:lineRule="auto"/>
        <w:jc w:val="both"/>
        <w:rPr>
          <w:rFonts w:ascii="Calibri" w:cs="Calibri" w:eastAsia="Calibri" w:hAnsi="Calibri"/>
        </w:rPr>
      </w:pPr>
      <w:r w:rsidDel="00000000" w:rsidR="00000000" w:rsidRPr="00000000">
        <w:rPr>
          <w:rFonts w:ascii="Calibri" w:cs="Calibri" w:eastAsia="Calibri" w:hAnsi="Calibri"/>
          <w:rtl w:val="0"/>
        </w:rPr>
        <w:t xml:space="preserve">Industry Recognitions include:</w:t>
      </w:r>
      <w:r w:rsidDel="00000000" w:rsidR="00000000" w:rsidRPr="00000000">
        <w:rPr>
          <w:rtl w:val="0"/>
        </w:rPr>
      </w:r>
    </w:p>
    <w:p w:rsidR="00000000" w:rsidDel="00000000" w:rsidP="00000000" w:rsidRDefault="00000000" w:rsidRPr="00000000" w14:paraId="0000000C">
      <w:pPr>
        <w:numPr>
          <w:ilvl w:val="0"/>
          <w:numId w:val="1"/>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Business Intelligence The Excellence in Customer Service Award - </w:t>
      </w:r>
      <w:hyperlink r:id="rId8">
        <w:r w:rsidDel="00000000" w:rsidR="00000000" w:rsidRPr="00000000">
          <w:rPr>
            <w:rFonts w:ascii="Calibri" w:cs="Calibri" w:eastAsia="Calibri" w:hAnsi="Calibri"/>
            <w:color w:val="1155cc"/>
            <w:u w:val="single"/>
            <w:rtl w:val="0"/>
          </w:rPr>
          <w:t xml:space="preserve">Technology of the Year, Finalist </w:t>
        </w:r>
      </w:hyperlink>
      <w:r w:rsidDel="00000000" w:rsidR="00000000" w:rsidRPr="00000000">
        <w:rPr>
          <w:rtl w:val="0"/>
        </w:rPr>
      </w:r>
    </w:p>
    <w:p w:rsidR="00000000" w:rsidDel="00000000" w:rsidP="00000000" w:rsidRDefault="00000000" w:rsidRPr="00000000" w14:paraId="0000000D">
      <w:pPr>
        <w:numPr>
          <w:ilvl w:val="0"/>
          <w:numId w:val="1"/>
        </w:numPr>
        <w:spacing w:line="276" w:lineRule="auto"/>
        <w:ind w:left="720" w:hanging="360"/>
        <w:rPr>
          <w:rFonts w:ascii="Calibri" w:cs="Calibri" w:eastAsia="Calibri" w:hAnsi="Calibri"/>
        </w:rPr>
      </w:pPr>
      <w:hyperlink r:id="rId9">
        <w:r w:rsidDel="00000000" w:rsidR="00000000" w:rsidRPr="00000000">
          <w:rPr>
            <w:rFonts w:ascii="Calibri" w:cs="Calibri" w:eastAsia="Calibri" w:hAnsi="Calibri"/>
            <w:color w:val="1155cc"/>
            <w:u w:val="single"/>
            <w:rtl w:val="0"/>
          </w:rPr>
          <w:t xml:space="preserve">RemoteTech Breakthrough Awards</w:t>
        </w:r>
      </w:hyperlink>
      <w:r w:rsidDel="00000000" w:rsidR="00000000" w:rsidRPr="00000000">
        <w:rPr>
          <w:rFonts w:ascii="Calibri" w:cs="Calibri" w:eastAsia="Calibri" w:hAnsi="Calibri"/>
          <w:rtl w:val="0"/>
        </w:rPr>
        <w:t xml:space="preserve"> 2024</w:t>
      </w:r>
      <w:r w:rsidDel="00000000" w:rsidR="00000000" w:rsidRPr="00000000">
        <w:rPr>
          <w:rFonts w:ascii="Calibri" w:cs="Calibri" w:eastAsia="Calibri" w:hAnsi="Calibri"/>
          <w:rtl w:val="0"/>
        </w:rPr>
        <w:t xml:space="preserve"> winner for “Software Asset Management Solution of the Year”</w:t>
      </w:r>
    </w:p>
    <w:p w:rsidR="00000000" w:rsidDel="00000000" w:rsidP="00000000" w:rsidRDefault="00000000" w:rsidRPr="00000000" w14:paraId="0000000E">
      <w:pPr>
        <w:numPr>
          <w:ilvl w:val="0"/>
          <w:numId w:val="1"/>
        </w:numPr>
        <w:spacing w:line="276"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Gold Winner in IT World Awards 2023 for </w:t>
      </w:r>
      <w:hyperlink r:id="rId10">
        <w:r w:rsidDel="00000000" w:rsidR="00000000" w:rsidRPr="00000000">
          <w:rPr>
            <w:rFonts w:ascii="Calibri" w:cs="Calibri" w:eastAsia="Calibri" w:hAnsi="Calibri"/>
            <w:color w:val="1155cc"/>
            <w:u w:val="single"/>
            <w:rtl w:val="0"/>
          </w:rPr>
          <w:t xml:space="preserve">Chief Technology Officer of the Year, IT Software.</w:t>
        </w:r>
      </w:hyperlink>
      <w:r w:rsidDel="00000000" w:rsidR="00000000" w:rsidRPr="00000000">
        <w:rPr>
          <w:rtl w:val="0"/>
        </w:rPr>
      </w:r>
    </w:p>
    <w:p w:rsidR="00000000" w:rsidDel="00000000" w:rsidP="00000000" w:rsidRDefault="00000000" w:rsidRPr="00000000" w14:paraId="0000000F">
      <w:pPr>
        <w:numPr>
          <w:ilvl w:val="0"/>
          <w:numId w:val="1"/>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Whatfix was named a Gold Winner in IT World Awards 2023 for </w:t>
      </w:r>
      <w:hyperlink r:id="rId11">
        <w:r w:rsidDel="00000000" w:rsidR="00000000" w:rsidRPr="00000000">
          <w:rPr>
            <w:rFonts w:ascii="Calibri" w:cs="Calibri" w:eastAsia="Calibri" w:hAnsi="Calibri"/>
            <w:color w:val="1155cc"/>
            <w:u w:val="single"/>
            <w:rtl w:val="0"/>
          </w:rPr>
          <w:t xml:space="preserve">Company of the Year, IT Software.</w:t>
        </w:r>
      </w:hyperlink>
      <w:r w:rsidDel="00000000" w:rsidR="00000000" w:rsidRPr="00000000">
        <w:rPr>
          <w:rtl w:val="0"/>
        </w:rPr>
      </w:r>
    </w:p>
    <w:p w:rsidR="00000000" w:rsidDel="00000000" w:rsidP="00000000" w:rsidRDefault="00000000" w:rsidRPr="00000000" w14:paraId="00000010">
      <w:pPr>
        <w:numPr>
          <w:ilvl w:val="0"/>
          <w:numId w:val="1"/>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Whatfix was named a Gold Winner in IT World Awards 2023 for </w:t>
      </w:r>
      <w:hyperlink r:id="rId12">
        <w:r w:rsidDel="00000000" w:rsidR="00000000" w:rsidRPr="00000000">
          <w:rPr>
            <w:rFonts w:ascii="Calibri" w:cs="Calibri" w:eastAsia="Calibri" w:hAnsi="Calibri"/>
            <w:color w:val="1155cc"/>
            <w:u w:val="single"/>
            <w:rtl w:val="0"/>
          </w:rPr>
          <w:t xml:space="preserve">IT Solutions for Enterprise (for over 2,500 employees).</w:t>
        </w:r>
      </w:hyperlink>
      <w:r w:rsidDel="00000000" w:rsidR="00000000" w:rsidRPr="00000000">
        <w:rPr>
          <w:rtl w:val="0"/>
        </w:rPr>
      </w:r>
    </w:p>
    <w:p w:rsidR="00000000" w:rsidDel="00000000" w:rsidP="00000000" w:rsidRDefault="00000000" w:rsidRPr="00000000" w14:paraId="00000011">
      <w:pPr>
        <w:widowControl w:val="0"/>
        <w:numPr>
          <w:ilvl w:val="0"/>
          <w:numId w:val="1"/>
        </w:numPr>
        <w:spacing w:line="276" w:lineRule="auto"/>
        <w:ind w:left="720" w:hanging="360"/>
        <w:rPr>
          <w:rFonts w:ascii="Calibri" w:cs="Calibri" w:eastAsia="Calibri" w:hAnsi="Calibri"/>
        </w:rPr>
      </w:pPr>
      <w:hyperlink r:id="rId13">
        <w:r w:rsidDel="00000000" w:rsidR="00000000" w:rsidRPr="00000000">
          <w:rPr>
            <w:rFonts w:ascii="Calibri" w:cs="Calibri" w:eastAsia="Calibri" w:hAnsi="Calibri"/>
            <w:color w:val="1155cc"/>
            <w:u w:val="single"/>
            <w:rtl w:val="0"/>
          </w:rPr>
          <w:t xml:space="preserve">Gold Winner</w:t>
        </w:r>
      </w:hyperlink>
      <w:r w:rsidDel="00000000" w:rsidR="00000000" w:rsidRPr="00000000">
        <w:rPr>
          <w:rFonts w:ascii="Calibri" w:cs="Calibri" w:eastAsia="Calibri" w:hAnsi="Calibri"/>
          <w:color w:val="222222"/>
          <w:rtl w:val="0"/>
        </w:rPr>
        <w:t xml:space="preserve"> - 2022 IT World Awards (</w:t>
      </w:r>
      <w:hyperlink r:id="rId14">
        <w:r w:rsidDel="00000000" w:rsidR="00000000" w:rsidRPr="00000000">
          <w:rPr>
            <w:rFonts w:ascii="Calibri" w:cs="Calibri" w:eastAsia="Calibri" w:hAnsi="Calibri"/>
            <w:color w:val="1155cc"/>
            <w:u w:val="single"/>
            <w:rtl w:val="0"/>
          </w:rPr>
          <w:t xml:space="preserve">Innovation in Enterprise) </w:t>
        </w:r>
      </w:hyperlink>
      <w:r w:rsidDel="00000000" w:rsidR="00000000" w:rsidRPr="00000000">
        <w:rPr>
          <w:rtl w:val="0"/>
        </w:rPr>
      </w:r>
    </w:p>
    <w:p w:rsidR="00000000" w:rsidDel="00000000" w:rsidP="00000000" w:rsidRDefault="00000000" w:rsidRPr="00000000" w14:paraId="00000012">
      <w:pPr>
        <w:widowControl w:val="0"/>
        <w:numPr>
          <w:ilvl w:val="0"/>
          <w:numId w:val="1"/>
        </w:numPr>
        <w:spacing w:line="276" w:lineRule="auto"/>
        <w:ind w:left="720" w:hanging="360"/>
        <w:rPr>
          <w:rFonts w:ascii="Calibri" w:cs="Calibri" w:eastAsia="Calibri" w:hAnsi="Calibri"/>
        </w:rPr>
      </w:pPr>
      <w:hyperlink r:id="rId15">
        <w:r w:rsidDel="00000000" w:rsidR="00000000" w:rsidRPr="00000000">
          <w:rPr>
            <w:rFonts w:ascii="Calibri" w:cs="Calibri" w:eastAsia="Calibri" w:hAnsi="Calibri"/>
            <w:color w:val="1155cc"/>
            <w:u w:val="single"/>
            <w:rtl w:val="0"/>
          </w:rPr>
          <w:t xml:space="preserve">Gold Winner</w:t>
        </w:r>
      </w:hyperlink>
      <w:r w:rsidDel="00000000" w:rsidR="00000000" w:rsidRPr="00000000">
        <w:rPr>
          <w:rFonts w:ascii="Calibri" w:cs="Calibri" w:eastAsia="Calibri" w:hAnsi="Calibri"/>
          <w:color w:val="222222"/>
          <w:rtl w:val="0"/>
        </w:rPr>
        <w:t xml:space="preserve"> - 2022 IT World Awards (</w:t>
      </w:r>
      <w:hyperlink r:id="rId16">
        <w:r w:rsidDel="00000000" w:rsidR="00000000" w:rsidRPr="00000000">
          <w:rPr>
            <w:rFonts w:ascii="Calibri" w:cs="Calibri" w:eastAsia="Calibri" w:hAnsi="Calibri"/>
            <w:color w:val="1155cc"/>
            <w:u w:val="single"/>
            <w:rtl w:val="0"/>
          </w:rPr>
          <w:t xml:space="preserve">Intelligent Business Process Management) </w:t>
        </w:r>
      </w:hyperlink>
      <w:r w:rsidDel="00000000" w:rsidR="00000000" w:rsidRPr="00000000">
        <w:rPr>
          <w:rtl w:val="0"/>
        </w:rPr>
      </w:r>
    </w:p>
    <w:p w:rsidR="00000000" w:rsidDel="00000000" w:rsidP="00000000" w:rsidRDefault="00000000" w:rsidRPr="00000000" w14:paraId="00000013">
      <w:pPr>
        <w:widowControl w:val="0"/>
        <w:numPr>
          <w:ilvl w:val="0"/>
          <w:numId w:val="1"/>
        </w:numPr>
        <w:spacing w:line="276" w:lineRule="auto"/>
        <w:ind w:left="720" w:hanging="360"/>
        <w:rPr>
          <w:rFonts w:ascii="Calibri" w:cs="Calibri" w:eastAsia="Calibri" w:hAnsi="Calibri"/>
        </w:rPr>
      </w:pPr>
      <w:hyperlink r:id="rId17">
        <w:r w:rsidDel="00000000" w:rsidR="00000000" w:rsidRPr="00000000">
          <w:rPr>
            <w:rFonts w:ascii="Calibri" w:cs="Calibri" w:eastAsia="Calibri" w:hAnsi="Calibri"/>
            <w:color w:val="1155cc"/>
            <w:u w:val="single"/>
            <w:rtl w:val="0"/>
          </w:rPr>
          <w:t xml:space="preserve">Silver Winner</w:t>
        </w:r>
      </w:hyperlink>
      <w:r w:rsidDel="00000000" w:rsidR="00000000" w:rsidRPr="00000000">
        <w:rPr>
          <w:rFonts w:ascii="Calibri" w:cs="Calibri" w:eastAsia="Calibri" w:hAnsi="Calibri"/>
          <w:color w:val="222222"/>
          <w:rtl w:val="0"/>
        </w:rPr>
        <w:t xml:space="preserve"> - 2022 IT World Awards (</w:t>
      </w:r>
      <w:hyperlink r:id="rId18">
        <w:r w:rsidDel="00000000" w:rsidR="00000000" w:rsidRPr="00000000">
          <w:rPr>
            <w:rFonts w:ascii="Calibri" w:cs="Calibri" w:eastAsia="Calibri" w:hAnsi="Calibri"/>
            <w:color w:val="1155cc"/>
            <w:u w:val="single"/>
            <w:rtl w:val="0"/>
          </w:rPr>
          <w:t xml:space="preserve">Innovations in IT</w:t>
        </w:r>
      </w:hyperlink>
      <w:r w:rsidDel="00000000" w:rsidR="00000000" w:rsidRPr="00000000">
        <w:rPr>
          <w:rFonts w:ascii="Calibri" w:cs="Calibri" w:eastAsia="Calibri" w:hAnsi="Calibri"/>
          <w:color w:val="222222"/>
          <w:rtl w:val="0"/>
        </w:rPr>
        <w:t xml:space="preserve">)</w:t>
      </w:r>
    </w:p>
    <w:p w:rsidR="00000000" w:rsidDel="00000000" w:rsidP="00000000" w:rsidRDefault="00000000" w:rsidRPr="00000000" w14:paraId="00000014">
      <w:pPr>
        <w:widowControl w:val="0"/>
        <w:numPr>
          <w:ilvl w:val="0"/>
          <w:numId w:val="1"/>
        </w:numPr>
        <w:spacing w:line="276" w:lineRule="auto"/>
        <w:ind w:left="720" w:hanging="360"/>
        <w:rPr>
          <w:rFonts w:ascii="Calibri" w:cs="Calibri" w:eastAsia="Calibri" w:hAnsi="Calibri"/>
        </w:rPr>
      </w:pPr>
      <w:hyperlink r:id="rId19">
        <w:r w:rsidDel="00000000" w:rsidR="00000000" w:rsidRPr="00000000">
          <w:rPr>
            <w:rFonts w:ascii="Calibri" w:cs="Calibri" w:eastAsia="Calibri" w:hAnsi="Calibri"/>
            <w:color w:val="1155cc"/>
            <w:u w:val="single"/>
            <w:rtl w:val="0"/>
          </w:rPr>
          <w:t xml:space="preserve">Silver Winner</w:t>
        </w:r>
      </w:hyperlink>
      <w:r w:rsidDel="00000000" w:rsidR="00000000" w:rsidRPr="00000000">
        <w:rPr>
          <w:rFonts w:ascii="Calibri" w:cs="Calibri" w:eastAsia="Calibri" w:hAnsi="Calibri"/>
          <w:color w:val="222222"/>
          <w:rtl w:val="0"/>
        </w:rPr>
        <w:t xml:space="preserve"> - 2022 IT World Awards (</w:t>
      </w:r>
      <w:hyperlink r:id="rId20">
        <w:r w:rsidDel="00000000" w:rsidR="00000000" w:rsidRPr="00000000">
          <w:rPr>
            <w:rFonts w:ascii="Calibri" w:cs="Calibri" w:eastAsia="Calibri" w:hAnsi="Calibri"/>
            <w:color w:val="1155cc"/>
            <w:u w:val="single"/>
            <w:rtl w:val="0"/>
          </w:rPr>
          <w:t xml:space="preserve">Hot Technology of the Year</w:t>
        </w:r>
      </w:hyperlink>
      <w:r w:rsidDel="00000000" w:rsidR="00000000" w:rsidRPr="00000000">
        <w:rPr>
          <w:rFonts w:ascii="Calibri" w:cs="Calibri" w:eastAsia="Calibri" w:hAnsi="Calibri"/>
          <w:color w:val="222222"/>
          <w:rtl w:val="0"/>
        </w:rPr>
        <w:t xml:space="preserve">)</w:t>
      </w:r>
    </w:p>
    <w:p w:rsidR="00000000" w:rsidDel="00000000" w:rsidP="00000000" w:rsidRDefault="00000000" w:rsidRPr="00000000" w14:paraId="00000015">
      <w:pPr>
        <w:widowControl w:val="0"/>
        <w:numPr>
          <w:ilvl w:val="0"/>
          <w:numId w:val="1"/>
        </w:numPr>
        <w:spacing w:line="276" w:lineRule="auto"/>
        <w:ind w:left="720" w:hanging="360"/>
        <w:rPr>
          <w:rFonts w:ascii="Calibri" w:cs="Calibri" w:eastAsia="Calibri" w:hAnsi="Calibri"/>
        </w:rPr>
      </w:pPr>
      <w:hyperlink r:id="rId21">
        <w:r w:rsidDel="00000000" w:rsidR="00000000" w:rsidRPr="00000000">
          <w:rPr>
            <w:rFonts w:ascii="Calibri" w:cs="Calibri" w:eastAsia="Calibri" w:hAnsi="Calibri"/>
            <w:color w:val="1155cc"/>
            <w:u w:val="single"/>
            <w:rtl w:val="0"/>
          </w:rPr>
          <w:t xml:space="preserve">Bronze Winner</w:t>
        </w:r>
      </w:hyperlink>
      <w:r w:rsidDel="00000000" w:rsidR="00000000" w:rsidRPr="00000000">
        <w:rPr>
          <w:rFonts w:ascii="Calibri" w:cs="Calibri" w:eastAsia="Calibri" w:hAnsi="Calibri"/>
          <w:color w:val="222222"/>
          <w:rtl w:val="0"/>
        </w:rPr>
        <w:t xml:space="preserve"> - 2022 IT World Awards (</w:t>
      </w:r>
      <w:hyperlink r:id="rId22">
        <w:r w:rsidDel="00000000" w:rsidR="00000000" w:rsidRPr="00000000">
          <w:rPr>
            <w:rFonts w:ascii="Calibri" w:cs="Calibri" w:eastAsia="Calibri" w:hAnsi="Calibri"/>
            <w:color w:val="1155cc"/>
            <w:u w:val="single"/>
            <w:rtl w:val="0"/>
          </w:rPr>
          <w:t xml:space="preserve">IT Products and Services for Enterprise - Medium</w:t>
        </w:r>
      </w:hyperlink>
      <w:r w:rsidDel="00000000" w:rsidR="00000000" w:rsidRPr="00000000">
        <w:rPr>
          <w:rtl w:val="0"/>
        </w:rPr>
      </w:r>
    </w:p>
    <w:sectPr>
      <w:headerReference r:id="rId23" w:type="default"/>
      <w:headerReference r:id="rId24" w:type="first"/>
      <w:footerReference r:id="rId25"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8">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6">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7">
    <w:pPr>
      <w:spacing w:after="160" w:line="259" w:lineRule="auto"/>
      <w:ind w:left="720" w:firstLine="0"/>
      <w:jc w:val="right"/>
      <w:rPr/>
    </w:pPr>
    <w:r w:rsidDel="00000000" w:rsidR="00000000" w:rsidRPr="00000000">
      <w:rPr>
        <w:rFonts w:ascii="Calibri" w:cs="Calibri" w:eastAsia="Calibri" w:hAnsi="Calibri"/>
      </w:rPr>
      <w:drawing>
        <wp:inline distB="114300" distT="114300" distL="114300" distR="114300">
          <wp:extent cx="1770134" cy="507438"/>
          <wp:effectExtent b="0" l="0" r="0" t="0"/>
          <wp:docPr id="4"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1770134" cy="507438"/>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globeeawards.com/information-technology/winners/" TargetMode="External"/><Relationship Id="rId22" Type="http://schemas.openxmlformats.org/officeDocument/2006/relationships/hyperlink" Target="https://globeeawards.com/information-technology/winners/" TargetMode="External"/><Relationship Id="rId21" Type="http://schemas.openxmlformats.org/officeDocument/2006/relationships/hyperlink" Target="https://globeeawards.com/information-technology/winners/" TargetMode="External"/><Relationship Id="rId24" Type="http://schemas.openxmlformats.org/officeDocument/2006/relationships/header" Target="header2.xml"/><Relationship Id="rId23"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remotetechbreakthrough.com/2024-winners/" TargetMode="External"/><Relationship Id="rId25"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jpg"/><Relationship Id="rId8" Type="http://schemas.openxmlformats.org/officeDocument/2006/relationships/hyperlink" Target="https://www.bintelligence.com/posts/customer-service-stars-shine-bright-102-winners-announced-in-2024-excellence-awards" TargetMode="External"/><Relationship Id="rId11" Type="http://schemas.openxmlformats.org/officeDocument/2006/relationships/hyperlink" Target="https://globeeawards.com/information-technology/winners/" TargetMode="External"/><Relationship Id="rId10" Type="http://schemas.openxmlformats.org/officeDocument/2006/relationships/hyperlink" Target="https://globeeawards.com/information-technology/winners/" TargetMode="External"/><Relationship Id="rId13" Type="http://schemas.openxmlformats.org/officeDocument/2006/relationships/hyperlink" Target="https://globeeawards.com/information-technology/winners/" TargetMode="External"/><Relationship Id="rId12" Type="http://schemas.openxmlformats.org/officeDocument/2006/relationships/hyperlink" Target="https://globeeawards.com/information-technology/winners/" TargetMode="External"/><Relationship Id="rId15" Type="http://schemas.openxmlformats.org/officeDocument/2006/relationships/hyperlink" Target="https://globeeawards.com/information-technology/winners/" TargetMode="External"/><Relationship Id="rId14" Type="http://schemas.openxmlformats.org/officeDocument/2006/relationships/hyperlink" Target="https://globeeawards.com/information-technology/winners/" TargetMode="External"/><Relationship Id="rId17" Type="http://schemas.openxmlformats.org/officeDocument/2006/relationships/hyperlink" Target="https://globeeawards.com/information-technology/winners/" TargetMode="External"/><Relationship Id="rId16" Type="http://schemas.openxmlformats.org/officeDocument/2006/relationships/hyperlink" Target="https://globeeawards.com/information-technology/winners/" TargetMode="External"/><Relationship Id="rId19" Type="http://schemas.openxmlformats.org/officeDocument/2006/relationships/hyperlink" Target="https://globeeawards.com/information-technology/winners/" TargetMode="External"/><Relationship Id="rId18" Type="http://schemas.openxmlformats.org/officeDocument/2006/relationships/hyperlink" Target="https://globeeawards.com/information-technology/winner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C6IzO19z1Bi+UthTagMbbrc52w==">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